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B3" w:rsidRDefault="00E005B3" w:rsidP="00E005B3">
      <w:pPr>
        <w:jc w:val="center"/>
        <w:rPr>
          <w:rFonts w:ascii="Cambria" w:hAnsi="Cambria"/>
          <w:sz w:val="24"/>
          <w:szCs w:val="24"/>
        </w:rPr>
      </w:pPr>
      <w:r w:rsidRPr="00E005B3">
        <w:rPr>
          <w:rFonts w:ascii="Cambria" w:hAnsi="Cambria"/>
          <w:sz w:val="24"/>
          <w:szCs w:val="24"/>
        </w:rPr>
        <w:t xml:space="preserve">Предложения към </w:t>
      </w:r>
      <w:r>
        <w:rPr>
          <w:rFonts w:ascii="Cambria" w:hAnsi="Cambria"/>
          <w:sz w:val="24"/>
          <w:szCs w:val="24"/>
        </w:rPr>
        <w:t xml:space="preserve">приоритет </w:t>
      </w:r>
    </w:p>
    <w:p w:rsidR="00970D08" w:rsidRDefault="00E005B3" w:rsidP="00E005B3">
      <w:pPr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„Овластяване и равни възможности на ромската жена“</w:t>
      </w:r>
    </w:p>
    <w:p w:rsidR="00E005B3" w:rsidRDefault="00E005B3" w:rsidP="00E005B3">
      <w:pPr>
        <w:jc w:val="center"/>
        <w:rPr>
          <w:rFonts w:ascii="Cambria" w:hAnsi="Cambria"/>
          <w:sz w:val="24"/>
          <w:szCs w:val="24"/>
        </w:rPr>
      </w:pPr>
    </w:p>
    <w:p w:rsidR="00E005B3" w:rsidRDefault="00E005B3" w:rsidP="00E005B3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Към настоящия текст на приоритета</w:t>
      </w:r>
      <w:r w:rsidR="003A4054">
        <w:rPr>
          <w:rFonts w:ascii="Cambria" w:hAnsi="Cambria"/>
          <w:sz w:val="24"/>
          <w:szCs w:val="24"/>
        </w:rPr>
        <w:t xml:space="preserve">, </w:t>
      </w:r>
      <w:proofErr w:type="spellStart"/>
      <w:r w:rsidR="003A4054">
        <w:rPr>
          <w:rFonts w:ascii="Cambria" w:hAnsi="Cambria"/>
          <w:sz w:val="24"/>
          <w:szCs w:val="24"/>
          <w:lang w:val="en-US"/>
        </w:rPr>
        <w:t>след</w:t>
      </w:r>
      <w:proofErr w:type="spellEnd"/>
      <w:r w:rsidR="003A4054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="003A4054">
        <w:rPr>
          <w:rFonts w:ascii="Cambria" w:hAnsi="Cambria"/>
          <w:sz w:val="24"/>
          <w:szCs w:val="24"/>
          <w:lang w:val="en-US"/>
        </w:rPr>
        <w:t>Оперативната</w:t>
      </w:r>
      <w:proofErr w:type="spellEnd"/>
      <w:r w:rsidR="003A4054"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 w:rsidR="003A4054">
        <w:rPr>
          <w:rFonts w:ascii="Cambria" w:hAnsi="Cambria"/>
          <w:sz w:val="24"/>
          <w:szCs w:val="24"/>
          <w:lang w:val="en-US"/>
        </w:rPr>
        <w:t>цел</w:t>
      </w:r>
      <w:proofErr w:type="spellEnd"/>
      <w:r w:rsidR="003A4054">
        <w:rPr>
          <w:rFonts w:ascii="Cambria" w:hAnsi="Cambria"/>
          <w:sz w:val="24"/>
          <w:szCs w:val="24"/>
          <w:lang w:val="en-US"/>
        </w:rPr>
        <w:t>,</w:t>
      </w:r>
      <w:r>
        <w:rPr>
          <w:rFonts w:ascii="Cambria" w:hAnsi="Cambria"/>
          <w:sz w:val="24"/>
          <w:szCs w:val="24"/>
        </w:rPr>
        <w:t xml:space="preserve"> да бъде добавено:</w:t>
      </w:r>
    </w:p>
    <w:p w:rsidR="00E005B3" w:rsidRDefault="003A4054" w:rsidP="00E005B3">
      <w:pPr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>
        <w:rPr>
          <w:rFonts w:ascii="Cambria" w:hAnsi="Cambria"/>
          <w:sz w:val="24"/>
          <w:szCs w:val="24"/>
          <w:lang w:val="en-US"/>
        </w:rPr>
        <w:t>Специфични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>
        <w:rPr>
          <w:rFonts w:ascii="Cambria" w:hAnsi="Cambria"/>
          <w:sz w:val="24"/>
          <w:szCs w:val="24"/>
          <w:lang w:val="en-US"/>
        </w:rPr>
        <w:t>цели</w:t>
      </w:r>
      <w:proofErr w:type="spellEnd"/>
      <w:r>
        <w:rPr>
          <w:rFonts w:ascii="Cambria" w:hAnsi="Cambria"/>
          <w:sz w:val="24"/>
          <w:szCs w:val="24"/>
          <w:lang w:val="en-US"/>
        </w:rPr>
        <w:t>:</w:t>
      </w:r>
    </w:p>
    <w:p w:rsidR="003A4054" w:rsidRPr="00A67E3A" w:rsidRDefault="003A4054" w:rsidP="003A4054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jlqj4b"/>
          <w:color w:val="000000"/>
          <w:sz w:val="22"/>
          <w:szCs w:val="22"/>
          <w:shd w:val="clear" w:color="auto" w:fill="FFFFFF"/>
        </w:rPr>
      </w:pPr>
      <w:r w:rsidRPr="00A67E3A">
        <w:rPr>
          <w:rStyle w:val="jlqj4b"/>
          <w:sz w:val="22"/>
          <w:szCs w:val="22"/>
        </w:rPr>
        <w:t xml:space="preserve">Насърчаване и подкрепа за участието на ромските жени във всички форми на обществен и политически живот, включително в публичната администрация. </w:t>
      </w:r>
    </w:p>
    <w:p w:rsidR="003A4054" w:rsidRPr="00A67E3A" w:rsidRDefault="003A4054" w:rsidP="003A4054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jlqj4b"/>
          <w:color w:val="000000"/>
          <w:sz w:val="22"/>
          <w:szCs w:val="22"/>
          <w:shd w:val="clear" w:color="auto" w:fill="FFFFFF"/>
        </w:rPr>
      </w:pPr>
      <w:r w:rsidRPr="00A67E3A">
        <w:rPr>
          <w:rStyle w:val="jlqj4b"/>
          <w:sz w:val="22"/>
          <w:szCs w:val="22"/>
        </w:rPr>
        <w:t>Преодоляване на домашното насилие, ранните бракове и други форми на традиционни патриархални практики на контрол и насилие. Осигуряване на условия за по-голям достъп до правосъдие за ромските жени.</w:t>
      </w:r>
      <w:r w:rsidRPr="00A67E3A">
        <w:rPr>
          <w:rStyle w:val="a4"/>
          <w:sz w:val="22"/>
          <w:szCs w:val="22"/>
        </w:rPr>
        <w:footnoteReference w:id="1"/>
      </w:r>
      <w:r w:rsidRPr="00A67E3A">
        <w:rPr>
          <w:rStyle w:val="jlqj4b"/>
          <w:sz w:val="22"/>
          <w:szCs w:val="22"/>
        </w:rPr>
        <w:t xml:space="preserve"> </w:t>
      </w:r>
    </w:p>
    <w:p w:rsidR="003A4054" w:rsidRDefault="003A4054" w:rsidP="00E005B3">
      <w:pPr>
        <w:jc w:val="both"/>
        <w:rPr>
          <w:rFonts w:ascii="Cambria" w:hAnsi="Cambria"/>
          <w:sz w:val="24"/>
          <w:szCs w:val="24"/>
          <w:lang w:val="en-US"/>
        </w:rPr>
      </w:pPr>
      <w:proofErr w:type="spellStart"/>
      <w:r>
        <w:rPr>
          <w:rFonts w:ascii="Cambria" w:hAnsi="Cambria"/>
          <w:sz w:val="24"/>
          <w:szCs w:val="24"/>
          <w:lang w:val="en-US"/>
        </w:rPr>
        <w:t>Мерки</w:t>
      </w:r>
      <w:proofErr w:type="spellEnd"/>
      <w:r>
        <w:rPr>
          <w:rFonts w:ascii="Cambria" w:hAnsi="Cambria"/>
          <w:sz w:val="24"/>
          <w:szCs w:val="24"/>
          <w:lang w:val="en-US"/>
        </w:rPr>
        <w:t>:</w:t>
      </w:r>
    </w:p>
    <w:p w:rsidR="003A4054" w:rsidRPr="00A67E3A" w:rsidRDefault="003A4054" w:rsidP="003A405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jlqj4b"/>
          <w:b/>
          <w:sz w:val="22"/>
          <w:szCs w:val="22"/>
        </w:rPr>
      </w:pPr>
      <w:proofErr w:type="spellStart"/>
      <w:r w:rsidRPr="00A67E3A">
        <w:rPr>
          <w:rStyle w:val="jlqj4b"/>
          <w:sz w:val="22"/>
          <w:szCs w:val="22"/>
          <w:lang w:val="en-US"/>
        </w:rPr>
        <w:t>Провеждане</w:t>
      </w:r>
      <w:proofErr w:type="spellEnd"/>
      <w:r w:rsidRPr="00A67E3A">
        <w:rPr>
          <w:rStyle w:val="jlqj4b"/>
          <w:sz w:val="22"/>
          <w:szCs w:val="22"/>
        </w:rPr>
        <w:t xml:space="preserve"> на ефективни мерки срещу нарушението на човешките права и дискриминация спрямо ромски жени и момичета, включително </w:t>
      </w:r>
      <w:proofErr w:type="spellStart"/>
      <w:r w:rsidRPr="00A67E3A">
        <w:rPr>
          <w:rStyle w:val="jlqj4b"/>
          <w:sz w:val="22"/>
          <w:szCs w:val="22"/>
        </w:rPr>
        <w:t>междусекторни</w:t>
      </w:r>
      <w:proofErr w:type="spellEnd"/>
      <w:r w:rsidRPr="00A67E3A">
        <w:rPr>
          <w:rStyle w:val="jlqj4b"/>
          <w:sz w:val="22"/>
          <w:szCs w:val="22"/>
        </w:rPr>
        <w:t xml:space="preserve"> форми на насилие и дискриминация (домашно насилие, трафик на хора, основано на пола насилие) расово мотивирани престъпления, сегрегация в образованието, етнически обособени родилни отделения и др. </w:t>
      </w:r>
    </w:p>
    <w:p w:rsidR="003A4054" w:rsidRPr="00A67E3A" w:rsidRDefault="003A4054" w:rsidP="003A405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jlqj4b"/>
          <w:b/>
          <w:sz w:val="22"/>
          <w:szCs w:val="22"/>
        </w:rPr>
      </w:pPr>
      <w:r w:rsidRPr="00A67E3A">
        <w:rPr>
          <w:rStyle w:val="jlqj4b"/>
          <w:sz w:val="22"/>
          <w:szCs w:val="22"/>
        </w:rPr>
        <w:t>Предприемане на действия за поставяне на проблема с ранните бракове без обичайните стереотипи, както от ромската общност, така и от мнозинството; разглеждане на проблема от гледна точка на развитието на потенциала на момичетата, жертви на ранни бракове.</w:t>
      </w:r>
    </w:p>
    <w:p w:rsidR="003A4054" w:rsidRPr="00A67E3A" w:rsidRDefault="003A4054" w:rsidP="003A405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jlqj4b"/>
          <w:b/>
          <w:sz w:val="22"/>
          <w:szCs w:val="22"/>
        </w:rPr>
      </w:pPr>
      <w:r w:rsidRPr="00A67E3A">
        <w:rPr>
          <w:rStyle w:val="jlqj4b"/>
          <w:sz w:val="22"/>
          <w:szCs w:val="22"/>
        </w:rPr>
        <w:t>Разработване на фонд за подпомагане на момичета, жертви на ранни бракове, за да продължат образованието си.</w:t>
      </w:r>
    </w:p>
    <w:p w:rsidR="003A4054" w:rsidRPr="00A67E3A" w:rsidRDefault="003A4054" w:rsidP="003A405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jlqj4b"/>
          <w:b/>
          <w:sz w:val="22"/>
          <w:szCs w:val="22"/>
        </w:rPr>
      </w:pPr>
      <w:r w:rsidRPr="00A67E3A">
        <w:rPr>
          <w:rStyle w:val="jlqj4b"/>
          <w:sz w:val="22"/>
          <w:szCs w:val="22"/>
        </w:rPr>
        <w:t>Организиране на кампании за повишаване на осведомеността сред институциите и неправителствени организации, работещи за защита на правата на жените относно насилието над ромските жени (особено домашното насилие); включване на конкретни целенасочени мерки за справяне със случаи на насилие над ромски жени.</w:t>
      </w:r>
    </w:p>
    <w:p w:rsidR="003A4054" w:rsidRPr="00A67E3A" w:rsidRDefault="003A4054" w:rsidP="003A405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jlqj4b"/>
          <w:b/>
          <w:sz w:val="22"/>
          <w:szCs w:val="22"/>
        </w:rPr>
      </w:pPr>
      <w:r w:rsidRPr="00A67E3A">
        <w:rPr>
          <w:rStyle w:val="jlqj4b"/>
          <w:sz w:val="22"/>
          <w:szCs w:val="22"/>
        </w:rPr>
        <w:t xml:space="preserve">Преразглеждане на критериите за допустимост за достъп до правна помощ и как те се прилагат на практика спрямо ромските жени. </w:t>
      </w:r>
    </w:p>
    <w:p w:rsidR="003A4054" w:rsidRPr="00A67E3A" w:rsidRDefault="003A4054" w:rsidP="003A405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jlqj4b"/>
          <w:b/>
          <w:sz w:val="22"/>
          <w:szCs w:val="22"/>
        </w:rPr>
      </w:pPr>
      <w:r w:rsidRPr="00A67E3A">
        <w:rPr>
          <w:rStyle w:val="jlqj4b"/>
          <w:sz w:val="22"/>
          <w:szCs w:val="22"/>
        </w:rPr>
        <w:t xml:space="preserve">Информиране за системата за правна помощ и как да </w:t>
      </w:r>
      <w:proofErr w:type="spellStart"/>
      <w:r w:rsidRPr="00A67E3A">
        <w:rPr>
          <w:rStyle w:val="jlqj4b"/>
          <w:sz w:val="22"/>
          <w:szCs w:val="22"/>
        </w:rPr>
        <w:t>получaт</w:t>
      </w:r>
      <w:proofErr w:type="spellEnd"/>
      <w:r w:rsidRPr="00A67E3A">
        <w:rPr>
          <w:rStyle w:val="jlqj4b"/>
          <w:sz w:val="22"/>
          <w:szCs w:val="22"/>
        </w:rPr>
        <w:t xml:space="preserve"> ромските жени по-лесен достъп до нея, включително с подкрепата на медиатори. Създаване на неформалните правни механизми. Създаване на механизъм за информиране на ромските жени вътре в общността за формите за домашно насилие, механизмите за противодействие;; създаване на неформални групи за подкрепа вътре в общността, които да овластят ромските жени и да им помогнат сами да променят нагласите отвътре.</w:t>
      </w:r>
    </w:p>
    <w:p w:rsidR="003A4054" w:rsidRPr="003A4054" w:rsidRDefault="003A4054" w:rsidP="00E005B3">
      <w:pPr>
        <w:jc w:val="both"/>
        <w:rPr>
          <w:rFonts w:ascii="Cambria" w:hAnsi="Cambria"/>
          <w:sz w:val="24"/>
          <w:szCs w:val="24"/>
          <w:lang w:val="en-US"/>
        </w:rPr>
      </w:pPr>
      <w:bookmarkStart w:id="0" w:name="_GoBack"/>
      <w:bookmarkEnd w:id="0"/>
    </w:p>
    <w:sectPr w:rsidR="003A4054" w:rsidRPr="003A40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73D" w:rsidRDefault="00BA173D" w:rsidP="003A4054">
      <w:pPr>
        <w:spacing w:after="0" w:line="240" w:lineRule="auto"/>
      </w:pPr>
      <w:r>
        <w:separator/>
      </w:r>
    </w:p>
  </w:endnote>
  <w:endnote w:type="continuationSeparator" w:id="0">
    <w:p w:rsidR="00BA173D" w:rsidRDefault="00BA173D" w:rsidP="003A4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73D" w:rsidRDefault="00BA173D" w:rsidP="003A4054">
      <w:pPr>
        <w:spacing w:after="0" w:line="240" w:lineRule="auto"/>
      </w:pPr>
      <w:r>
        <w:separator/>
      </w:r>
    </w:p>
  </w:footnote>
  <w:footnote w:type="continuationSeparator" w:id="0">
    <w:p w:rsidR="00BA173D" w:rsidRDefault="00BA173D" w:rsidP="003A4054">
      <w:pPr>
        <w:spacing w:after="0" w:line="240" w:lineRule="auto"/>
      </w:pPr>
      <w:r>
        <w:continuationSeparator/>
      </w:r>
    </w:p>
  </w:footnote>
  <w:footnote w:id="1">
    <w:p w:rsidR="003A4054" w:rsidRPr="007E7B40" w:rsidRDefault="003A4054" w:rsidP="003A4054">
      <w:pPr>
        <w:widowControl w:val="0"/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7E7B40">
        <w:rPr>
          <w:rStyle w:val="a4"/>
          <w:rFonts w:ascii="Cambria" w:hAnsi="Cambria"/>
          <w:sz w:val="20"/>
          <w:szCs w:val="20"/>
        </w:rPr>
        <w:footnoteRef/>
      </w:r>
      <w:r w:rsidRPr="007E7B40">
        <w:rPr>
          <w:rFonts w:ascii="Cambria" w:hAnsi="Cambria"/>
          <w:sz w:val="20"/>
          <w:szCs w:val="20"/>
        </w:rPr>
        <w:t xml:space="preserve"> Много добра практика в тази насока е многогодишната програма на Съвета на Европа </w:t>
      </w:r>
      <w:proofErr w:type="spellStart"/>
      <w:r w:rsidRPr="007E7B40">
        <w:rPr>
          <w:rFonts w:ascii="Cambria" w:hAnsi="Cambria"/>
          <w:sz w:val="20"/>
          <w:szCs w:val="20"/>
          <w:lang w:val="en-US"/>
        </w:rPr>
        <w:t>Justrom</w:t>
      </w:r>
      <w:proofErr w:type="spellEnd"/>
      <w:r w:rsidRPr="007E7B40">
        <w:rPr>
          <w:rFonts w:ascii="Cambria" w:hAnsi="Cambria"/>
          <w:sz w:val="20"/>
          <w:szCs w:val="20"/>
        </w:rPr>
        <w:t xml:space="preserve">, която в България се реализира в периода 2017 – 2021 във Велико Търново и Пловдив. Повече информация за програмата може да бъде намерена в </w:t>
      </w:r>
      <w:proofErr w:type="spellStart"/>
      <w:r w:rsidRPr="007E7B40">
        <w:rPr>
          <w:rFonts w:ascii="Cambria" w:hAnsi="Cambria"/>
          <w:sz w:val="20"/>
          <w:szCs w:val="20"/>
        </w:rPr>
        <w:t>Roma</w:t>
      </w:r>
      <w:proofErr w:type="spellEnd"/>
      <w:r w:rsidRPr="007E7B40">
        <w:rPr>
          <w:rFonts w:ascii="Cambria" w:hAnsi="Cambria"/>
          <w:sz w:val="20"/>
          <w:szCs w:val="20"/>
        </w:rPr>
        <w:t xml:space="preserve"> </w:t>
      </w:r>
      <w:proofErr w:type="spellStart"/>
      <w:r w:rsidRPr="007E7B40">
        <w:rPr>
          <w:rFonts w:ascii="Cambria" w:hAnsi="Cambria"/>
          <w:sz w:val="20"/>
          <w:szCs w:val="20"/>
        </w:rPr>
        <w:t>Civil</w:t>
      </w:r>
      <w:proofErr w:type="spellEnd"/>
      <w:r w:rsidRPr="007E7B40">
        <w:rPr>
          <w:rFonts w:ascii="Cambria" w:hAnsi="Cambria"/>
          <w:sz w:val="20"/>
          <w:szCs w:val="20"/>
        </w:rPr>
        <w:t xml:space="preserve"> </w:t>
      </w:r>
      <w:proofErr w:type="spellStart"/>
      <w:r w:rsidRPr="007E7B40">
        <w:rPr>
          <w:rFonts w:ascii="Cambria" w:hAnsi="Cambria"/>
          <w:sz w:val="20"/>
          <w:szCs w:val="20"/>
        </w:rPr>
        <w:t>Monitor</w:t>
      </w:r>
      <w:proofErr w:type="spellEnd"/>
      <w:r w:rsidRPr="007E7B40">
        <w:rPr>
          <w:rFonts w:ascii="Cambria" w:hAnsi="Cambria"/>
          <w:sz w:val="20"/>
          <w:szCs w:val="20"/>
        </w:rPr>
        <w:t xml:space="preserve">. Граждански </w:t>
      </w:r>
      <w:proofErr w:type="spellStart"/>
      <w:r w:rsidRPr="007E7B40">
        <w:rPr>
          <w:rFonts w:ascii="Cambria" w:hAnsi="Cambria"/>
          <w:sz w:val="20"/>
          <w:szCs w:val="20"/>
        </w:rPr>
        <w:t>мониторингов</w:t>
      </w:r>
      <w:proofErr w:type="spellEnd"/>
      <w:r w:rsidRPr="007E7B40">
        <w:rPr>
          <w:rFonts w:ascii="Cambria" w:hAnsi="Cambria"/>
          <w:sz w:val="20"/>
          <w:szCs w:val="20"/>
        </w:rPr>
        <w:t xml:space="preserve"> доклад за изпълнение на националната стратегия за интеграция на ромите в България: Фокусиране върху структурните и хоризонтални предпоставки за успешното изпълнение на националните стратегии за интеграция на ромите. 2018 г. Изтеглено от: </w:t>
      </w:r>
      <w:hyperlink r:id="rId1" w:history="1">
        <w:r w:rsidRPr="007E7B40">
          <w:rPr>
            <w:rStyle w:val="a5"/>
            <w:rFonts w:ascii="Cambria" w:hAnsi="Cambria"/>
            <w:sz w:val="20"/>
            <w:szCs w:val="20"/>
          </w:rPr>
          <w:t>https://cps.ceu.edu/roma-civil-monitor-reports</w:t>
        </w:r>
      </w:hyperlink>
      <w:r>
        <w:rPr>
          <w:rStyle w:val="a5"/>
          <w:rFonts w:ascii="Cambria" w:hAnsi="Cambria"/>
          <w:sz w:val="20"/>
          <w:szCs w:val="20"/>
        </w:rPr>
        <w:t xml:space="preserve"> </w:t>
      </w:r>
      <w:r w:rsidRPr="007E7B40">
        <w:rPr>
          <w:rFonts w:ascii="Cambria" w:hAnsi="Cambria"/>
          <w:sz w:val="20"/>
          <w:szCs w:val="20"/>
        </w:rPr>
        <w:t xml:space="preserve">и в </w:t>
      </w:r>
      <w:proofErr w:type="spellStart"/>
      <w:r w:rsidRPr="007E7B40">
        <w:rPr>
          <w:rFonts w:ascii="Cambria" w:hAnsi="Cambria"/>
          <w:sz w:val="20"/>
          <w:szCs w:val="20"/>
        </w:rPr>
        <w:t>Roma</w:t>
      </w:r>
      <w:proofErr w:type="spellEnd"/>
      <w:r w:rsidRPr="007E7B40">
        <w:rPr>
          <w:rFonts w:ascii="Cambria" w:hAnsi="Cambria"/>
          <w:sz w:val="20"/>
          <w:szCs w:val="20"/>
        </w:rPr>
        <w:t xml:space="preserve"> </w:t>
      </w:r>
      <w:proofErr w:type="spellStart"/>
      <w:r w:rsidRPr="007E7B40">
        <w:rPr>
          <w:rFonts w:ascii="Cambria" w:hAnsi="Cambria"/>
          <w:sz w:val="20"/>
          <w:szCs w:val="20"/>
        </w:rPr>
        <w:t>Civil</w:t>
      </w:r>
      <w:proofErr w:type="spellEnd"/>
      <w:r w:rsidRPr="007E7B40">
        <w:rPr>
          <w:rFonts w:ascii="Cambria" w:hAnsi="Cambria"/>
          <w:sz w:val="20"/>
          <w:szCs w:val="20"/>
        </w:rPr>
        <w:t xml:space="preserve"> </w:t>
      </w:r>
      <w:proofErr w:type="spellStart"/>
      <w:r w:rsidRPr="007E7B40">
        <w:rPr>
          <w:rFonts w:ascii="Cambria" w:hAnsi="Cambria"/>
          <w:sz w:val="20"/>
          <w:szCs w:val="20"/>
        </w:rPr>
        <w:t>Monitor</w:t>
      </w:r>
      <w:proofErr w:type="spellEnd"/>
      <w:r w:rsidRPr="007E7B40">
        <w:rPr>
          <w:rFonts w:ascii="Cambria" w:hAnsi="Cambria"/>
          <w:sz w:val="20"/>
          <w:szCs w:val="20"/>
        </w:rPr>
        <w:t xml:space="preserve">. Граждански </w:t>
      </w:r>
      <w:proofErr w:type="spellStart"/>
      <w:r w:rsidRPr="007E7B40">
        <w:rPr>
          <w:rFonts w:ascii="Cambria" w:hAnsi="Cambria"/>
          <w:sz w:val="20"/>
          <w:szCs w:val="20"/>
        </w:rPr>
        <w:t>мониторингов</w:t>
      </w:r>
      <w:proofErr w:type="spellEnd"/>
      <w:r w:rsidRPr="007E7B40">
        <w:rPr>
          <w:rFonts w:ascii="Cambria" w:hAnsi="Cambria"/>
          <w:sz w:val="20"/>
          <w:szCs w:val="20"/>
        </w:rPr>
        <w:t xml:space="preserve"> доклад за изпълнение на националната стратегия за интеграция на ромите в България: Определяне на недостатъците в </w:t>
      </w:r>
      <w:r w:rsidRPr="007E7B40">
        <w:rPr>
          <w:rFonts w:ascii="Cambria" w:hAnsi="Cambria"/>
          <w:bCs/>
          <w:sz w:val="20"/>
          <w:szCs w:val="20"/>
        </w:rPr>
        <w:t>политиката</w:t>
      </w:r>
      <w:r w:rsidRPr="007E7B40">
        <w:rPr>
          <w:rFonts w:ascii="Cambria" w:hAnsi="Cambria"/>
          <w:sz w:val="20"/>
          <w:szCs w:val="20"/>
        </w:rPr>
        <w:t xml:space="preserve"> за приобщаване на ромите. 2020 </w:t>
      </w:r>
      <w:r w:rsidRPr="007E7B40">
        <w:rPr>
          <w:rFonts w:ascii="Cambria" w:hAnsi="Cambria"/>
          <w:sz w:val="20"/>
          <w:szCs w:val="20"/>
          <w:lang w:val="en-US"/>
        </w:rPr>
        <w:t xml:space="preserve">г., </w:t>
      </w:r>
      <w:r w:rsidRPr="007E7B40">
        <w:rPr>
          <w:rFonts w:ascii="Cambria" w:hAnsi="Cambria"/>
          <w:sz w:val="20"/>
          <w:szCs w:val="20"/>
        </w:rPr>
        <w:t xml:space="preserve">с, 31 – 32. </w:t>
      </w:r>
      <w:proofErr w:type="spellStart"/>
      <w:r w:rsidRPr="007E7B40">
        <w:rPr>
          <w:rFonts w:ascii="Cambria" w:hAnsi="Cambria"/>
          <w:sz w:val="20"/>
          <w:szCs w:val="20"/>
          <w:lang w:val="en-US"/>
        </w:rPr>
        <w:t>Изтеглено</w:t>
      </w:r>
      <w:proofErr w:type="spellEnd"/>
      <w:r w:rsidRPr="007E7B40">
        <w:rPr>
          <w:rFonts w:ascii="Cambria" w:hAnsi="Cambria"/>
          <w:sz w:val="20"/>
          <w:szCs w:val="20"/>
          <w:lang w:val="en-US"/>
        </w:rPr>
        <w:t xml:space="preserve"> </w:t>
      </w:r>
      <w:proofErr w:type="spellStart"/>
      <w:r w:rsidRPr="007E7B40">
        <w:rPr>
          <w:rFonts w:ascii="Cambria" w:hAnsi="Cambria"/>
          <w:sz w:val="20"/>
          <w:szCs w:val="20"/>
          <w:lang w:val="en-US"/>
        </w:rPr>
        <w:t>от</w:t>
      </w:r>
      <w:proofErr w:type="spellEnd"/>
      <w:r w:rsidRPr="007E7B40">
        <w:rPr>
          <w:rFonts w:ascii="Cambria" w:hAnsi="Cambria"/>
          <w:sz w:val="20"/>
          <w:szCs w:val="20"/>
          <w:lang w:val="en-US"/>
        </w:rPr>
        <w:t xml:space="preserve">: </w:t>
      </w:r>
      <w:hyperlink r:id="rId2" w:history="1">
        <w:r w:rsidRPr="007E7B40">
          <w:rPr>
            <w:rStyle w:val="a5"/>
            <w:rFonts w:ascii="Cambria" w:hAnsi="Cambria"/>
            <w:sz w:val="20"/>
            <w:szCs w:val="20"/>
            <w:lang w:val="en-US"/>
          </w:rPr>
          <w:t>https://amalipe.bg/wp-content/uploads/2020/12/RCM-Y3-C1-Bulgaria-local-PUBLISHED.pdf</w:t>
        </w:r>
      </w:hyperlink>
      <w:r>
        <w:rPr>
          <w:rStyle w:val="a5"/>
          <w:rFonts w:ascii="Cambria" w:hAnsi="Cambria"/>
          <w:lang w:val="en-US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5C7152"/>
    <w:multiLevelType w:val="hybridMultilevel"/>
    <w:tmpl w:val="6F187EB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038F2"/>
    <w:multiLevelType w:val="multilevel"/>
    <w:tmpl w:val="43B4A124"/>
    <w:lvl w:ilvl="0">
      <w:start w:val="2"/>
      <w:numFmt w:val="decimal"/>
      <w:lvlText w:val="%1."/>
      <w:lvlJc w:val="left"/>
      <w:pPr>
        <w:ind w:left="384" w:hanging="384"/>
      </w:pPr>
      <w:rPr>
        <w:rFonts w:hint="default"/>
        <w:b/>
        <w:i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  <w:b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5B3"/>
    <w:rsid w:val="003A4054"/>
    <w:rsid w:val="00970D08"/>
    <w:rsid w:val="00BA173D"/>
    <w:rsid w:val="00E0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E542C-CACB-45C5-B559-BE04EC0B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4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footnote reference"/>
    <w:aliases w:val="Footnote Reference Superscript,Footnote Reference/,Footnote symbol,Odwołanie przypisu,Times 10 Point,Exposant 3 Point,footnote ref, Exposant 3 Point,EN Footnote Reference,number,SUPERS,ftref,Footnote reference number,Ref"/>
    <w:basedOn w:val="a0"/>
    <w:link w:val="BVIfnrCarCarCarCarCharCharCharCharCar"/>
    <w:uiPriority w:val="99"/>
    <w:unhideWhenUsed/>
    <w:qFormat/>
    <w:rsid w:val="003A4054"/>
    <w:rPr>
      <w:vertAlign w:val="superscript"/>
    </w:rPr>
  </w:style>
  <w:style w:type="character" w:styleId="a5">
    <w:name w:val="Hyperlink"/>
    <w:basedOn w:val="a0"/>
    <w:uiPriority w:val="99"/>
    <w:unhideWhenUsed/>
    <w:rsid w:val="003A4054"/>
    <w:rPr>
      <w:color w:val="0563C1" w:themeColor="hyperlink"/>
      <w:u w:val="single"/>
    </w:rPr>
  </w:style>
  <w:style w:type="paragraph" w:customStyle="1" w:styleId="BVIfnrCarCarCarCarCharCharCharCharCar">
    <w:name w:val="BVI fnr Car Car Car Car Char Char Char Char Car"/>
    <w:aliases w:val="BVI fnr Car Car Car Car Char Char Car,BVI fnr Car Car Car Car Char Char Char Char Char Char Char Char Char Car"/>
    <w:basedOn w:val="a"/>
    <w:link w:val="a4"/>
    <w:uiPriority w:val="99"/>
    <w:qFormat/>
    <w:rsid w:val="003A4054"/>
    <w:pPr>
      <w:spacing w:line="240" w:lineRule="exact"/>
      <w:jc w:val="both"/>
    </w:pPr>
    <w:rPr>
      <w:vertAlign w:val="superscript"/>
    </w:rPr>
  </w:style>
  <w:style w:type="character" w:customStyle="1" w:styleId="jlqj4b">
    <w:name w:val="jlqj4b"/>
    <w:basedOn w:val="a0"/>
    <w:rsid w:val="003A4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amalipe.bg/wp-content/uploads/2020/12/RCM-Y3-C1-Bulgaria-local-PUBLISHED.pdf" TargetMode="External"/><Relationship Id="rId1" Type="http://schemas.openxmlformats.org/officeDocument/2006/relationships/hyperlink" Target="https://cps.ceu.edu/roma-civil-monitor-reports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2022-02-18T09:35:00Z</dcterms:created>
  <dcterms:modified xsi:type="dcterms:W3CDTF">2022-02-18T09:52:00Z</dcterms:modified>
</cp:coreProperties>
</file>